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Spec="center" w:tblpY="1"/>
        <w:tblOverlap w:val="never"/>
        <w:tblW w:w="13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1843"/>
        <w:gridCol w:w="6379"/>
        <w:gridCol w:w="2977"/>
      </w:tblGrid>
      <w:tr w:rsidR="00DF006D" w:rsidRPr="0039710D" w14:paraId="76BC382F" w14:textId="77777777" w:rsidTr="00E50E80">
        <w:trPr>
          <w:trHeight w:val="1705"/>
          <w:jc w:val="center"/>
        </w:trPr>
        <w:tc>
          <w:tcPr>
            <w:tcW w:w="2263" w:type="dxa"/>
            <w:vAlign w:val="center"/>
          </w:tcPr>
          <w:p w14:paraId="6CFDC0E5" w14:textId="6761EAD7" w:rsidR="00DF006D" w:rsidRPr="0039710D" w:rsidRDefault="00DF006D" w:rsidP="0039710D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en-GB"/>
              </w:rPr>
            </w:pPr>
            <w:r w:rsidRPr="0039710D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en-GB"/>
              </w:rPr>
              <w:t>Module Title</w:t>
            </w:r>
          </w:p>
        </w:tc>
        <w:tc>
          <w:tcPr>
            <w:tcW w:w="1843" w:type="dxa"/>
            <w:vAlign w:val="center"/>
          </w:tcPr>
          <w:p w14:paraId="2768AE3E" w14:textId="7AC3002B" w:rsidR="00DF006D" w:rsidRPr="0039710D" w:rsidRDefault="00DF006D" w:rsidP="0039710D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</w:rPr>
            </w:pPr>
            <w:proofErr w:type="spellStart"/>
            <w:r w:rsidRPr="0039710D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</w:rPr>
              <w:t>When</w:t>
            </w:r>
            <w:proofErr w:type="spellEnd"/>
            <w:r w:rsidRPr="0039710D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</w:rPr>
              <w:t xml:space="preserve"> must be </w:t>
            </w:r>
            <w:proofErr w:type="spellStart"/>
            <w:r w:rsidRPr="0039710D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</w:rPr>
              <w:t>attended</w:t>
            </w:r>
            <w:proofErr w:type="spellEnd"/>
          </w:p>
        </w:tc>
        <w:tc>
          <w:tcPr>
            <w:tcW w:w="6379" w:type="dxa"/>
            <w:vAlign w:val="center"/>
          </w:tcPr>
          <w:p w14:paraId="75F13E1D" w14:textId="200019A9" w:rsidR="00DF006D" w:rsidRPr="0039710D" w:rsidRDefault="00DF006D" w:rsidP="0039710D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en-GB"/>
              </w:rPr>
            </w:pPr>
            <w:r w:rsidRPr="0039710D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en-GB"/>
              </w:rPr>
              <w:t>Topic description</w:t>
            </w:r>
          </w:p>
        </w:tc>
        <w:tc>
          <w:tcPr>
            <w:tcW w:w="2977" w:type="dxa"/>
            <w:vAlign w:val="center"/>
          </w:tcPr>
          <w:p w14:paraId="42E8C437" w14:textId="327B2E18" w:rsidR="00DF006D" w:rsidRPr="0039710D" w:rsidRDefault="00DF006D" w:rsidP="0039710D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en-GB"/>
              </w:rPr>
            </w:pPr>
            <w:proofErr w:type="spellStart"/>
            <w:r w:rsidRPr="0039710D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</w:rPr>
              <w:t>Teaching</w:t>
            </w:r>
            <w:proofErr w:type="spellEnd"/>
            <w:r w:rsidRPr="0039710D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</w:rPr>
              <w:t xml:space="preserve"> delivery mode</w:t>
            </w:r>
          </w:p>
        </w:tc>
      </w:tr>
      <w:tr w:rsidR="00DF006D" w:rsidRPr="00834B75" w14:paraId="16E55453" w14:textId="77777777" w:rsidTr="00E50E80">
        <w:trPr>
          <w:trHeight w:val="1705"/>
          <w:jc w:val="center"/>
        </w:trPr>
        <w:tc>
          <w:tcPr>
            <w:tcW w:w="2263" w:type="dxa"/>
          </w:tcPr>
          <w:p w14:paraId="5EEA1FDF" w14:textId="59CEEE78" w:rsidR="00DF006D" w:rsidRPr="00AA1CDB" w:rsidRDefault="00DF006D" w:rsidP="0039710D">
            <w:pPr>
              <w:rPr>
                <w:rFonts w:ascii="Arial Narrow" w:hAnsi="Arial Narrow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834B75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n-GB"/>
              </w:rPr>
              <w:t>Perfezionamento</w:t>
            </w:r>
            <w:proofErr w:type="spellEnd"/>
            <w:r w:rsidRPr="00834B75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34B75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n-GB"/>
              </w:rPr>
              <w:t>linguistico</w:t>
            </w:r>
            <w:proofErr w:type="spellEnd"/>
          </w:p>
        </w:tc>
        <w:tc>
          <w:tcPr>
            <w:tcW w:w="1843" w:type="dxa"/>
          </w:tcPr>
          <w:p w14:paraId="6382750C" w14:textId="13782D9F" w:rsidR="00DF006D" w:rsidRPr="0039710D" w:rsidRDefault="00DF006D" w:rsidP="0039710D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First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  <w:p w14:paraId="5A8713D2" w14:textId="20AE06E3" w:rsidR="00DF006D" w:rsidRPr="0039710D" w:rsidRDefault="00DF006D" w:rsidP="0039710D">
            <w:pPr>
              <w:rPr>
                <w:rFonts w:ascii="Arial Narrow" w:hAnsi="Arial Narrow"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Second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6379" w:type="dxa"/>
          </w:tcPr>
          <w:p w14:paraId="0B104618" w14:textId="7FEEDC66" w:rsidR="00DF006D" w:rsidRPr="0039710D" w:rsidRDefault="00DF006D" w:rsidP="00834B75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834B75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The Scuola Superiore of </w:t>
            </w:r>
            <w:proofErr w:type="spellStart"/>
            <w:r w:rsidRPr="00834B75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UdA</w:t>
            </w:r>
            <w:proofErr w:type="spellEnd"/>
            <w:r w:rsidRPr="00834B75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, in collaboration with the University Language Centre (CLA), offers</w:t>
            </w:r>
            <w: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 </w:t>
            </w:r>
            <w:r w:rsidRPr="00834B75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English language courses for PhD students, aiming to support the development of academic and</w:t>
            </w:r>
            <w: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 </w:t>
            </w:r>
            <w:r w:rsidRPr="00834B75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professional language skills.</w:t>
            </w:r>
            <w: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 </w:t>
            </w:r>
            <w:r w:rsidRPr="00834B75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Courses are available at Intermediate (B1) and Advanced (B2) levels, to meet the diverse</w:t>
            </w:r>
            <w: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 </w:t>
            </w:r>
            <w:r w:rsidRPr="00834B75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educational needs of participants. Each course consists of 30 hours of instruction.</w:t>
            </w:r>
            <w: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 </w:t>
            </w:r>
            <w:r w:rsidRPr="00834B75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Lessons follow the guidelines of the Common European Framework of Reference for Languages</w:t>
            </w:r>
            <w: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 </w:t>
            </w:r>
            <w:r w:rsidRPr="00834B75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(CEFR).</w:t>
            </w:r>
            <w: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 </w:t>
            </w:r>
            <w:r w:rsidRPr="00834B75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At the end of the course, a certificate of attendance will be issued, provided that the student has</w:t>
            </w:r>
            <w: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 </w:t>
            </w:r>
            <w:r w:rsidRPr="00834B75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attended at least 75% of the classes and has passed a final assessment.</w:t>
            </w:r>
          </w:p>
        </w:tc>
        <w:tc>
          <w:tcPr>
            <w:tcW w:w="2977" w:type="dxa"/>
          </w:tcPr>
          <w:p w14:paraId="49F353DE" w14:textId="7CC73B7C" w:rsidR="00DF006D" w:rsidRPr="0039710D" w:rsidRDefault="00DF006D" w:rsidP="0039710D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  <w: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Online / in presence</w:t>
            </w:r>
            <w:r w:rsidR="005000B8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 by </w:t>
            </w:r>
            <w:proofErr w:type="spellStart"/>
            <w:r w:rsidR="005000B8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UdA</w:t>
            </w:r>
            <w:proofErr w:type="spellEnd"/>
          </w:p>
        </w:tc>
      </w:tr>
    </w:tbl>
    <w:tbl>
      <w:tblPr>
        <w:tblW w:w="13418" w:type="dxa"/>
        <w:tblInd w:w="421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6"/>
        <w:gridCol w:w="1984"/>
        <w:gridCol w:w="6237"/>
        <w:gridCol w:w="3071"/>
      </w:tblGrid>
      <w:tr w:rsidR="00DF006D" w:rsidRPr="00834B75" w14:paraId="5314759B" w14:textId="77777777" w:rsidTr="003578CB">
        <w:trPr>
          <w:trHeight w:val="127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11C8" w14:textId="704817A5" w:rsidR="00DF006D" w:rsidRPr="00DF006D" w:rsidRDefault="00DF006D" w:rsidP="00DF006D">
            <w:pPr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n-GB"/>
              </w:rPr>
              <w:t>P</w:t>
            </w:r>
            <w:r w:rsidRPr="00DF006D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n-GB"/>
              </w:rPr>
              <w:t>erfezionamento</w:t>
            </w:r>
            <w:proofErr w:type="spellEnd"/>
            <w:r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F006D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n-GB"/>
              </w:rPr>
              <w:t>informatico</w:t>
            </w:r>
            <w:proofErr w:type="spellEnd"/>
          </w:p>
          <w:p w14:paraId="1B42B624" w14:textId="5601090C" w:rsidR="00DF006D" w:rsidRPr="00DF006D" w:rsidRDefault="00DF006D" w:rsidP="00DF006D">
            <w:pPr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5D02" w14:textId="0F781080" w:rsidR="00DF006D" w:rsidRPr="0039710D" w:rsidRDefault="00DF006D" w:rsidP="00BF79B7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First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  <w:p w14:paraId="11659E60" w14:textId="575F275F" w:rsidR="00DF006D" w:rsidRPr="0039710D" w:rsidRDefault="00DF006D" w:rsidP="00BF79B7">
            <w:pPr>
              <w:rPr>
                <w:rFonts w:ascii="Arial Narrow" w:hAnsi="Arial Narrow"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Second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3A42" w14:textId="77777777" w:rsidR="00DF006D" w:rsidRDefault="00DF006D" w:rsidP="00DF006D">
            <w:pPr>
              <w:pStyle w:val="Default"/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</w:pPr>
            <w:proofErr w:type="gramStart"/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The Scuola Superiore of </w:t>
            </w:r>
            <w:proofErr w:type="spellStart"/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UdA</w:t>
            </w:r>
            <w:proofErr w:type="spellEnd"/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,</w:t>
            </w:r>
            <w:proofErr w:type="gramEnd"/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annually organizes a course for PhD students in Computer Science on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the most widely used statistical analysis packages, word processing tools, and scientific search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engines. These skills are essential for conducting rigorous research, managing data, and preparing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academic publications. The training supports doctoral students in becoming more independent and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efficient in their scholarly work, while also promoting digital literacy across disciplines.</w:t>
            </w:r>
          </w:p>
          <w:p w14:paraId="02797862" w14:textId="52040A72" w:rsidR="005000B8" w:rsidRPr="00DF006D" w:rsidRDefault="005000B8" w:rsidP="00DF006D">
            <w:pPr>
              <w:pStyle w:val="Default"/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B556" w14:textId="364D5C94" w:rsidR="00DF006D" w:rsidRPr="0039710D" w:rsidRDefault="00DF006D" w:rsidP="00BF79B7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Online</w:t>
            </w:r>
            <w: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 / in presence</w:t>
            </w:r>
            <w:r w:rsidR="005000B8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 by </w:t>
            </w:r>
            <w:proofErr w:type="spellStart"/>
            <w:r w:rsidR="005000B8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UdA</w:t>
            </w:r>
            <w:proofErr w:type="spellEnd"/>
          </w:p>
        </w:tc>
      </w:tr>
      <w:tr w:rsidR="00DF006D" w:rsidRPr="00834B75" w14:paraId="370828A9" w14:textId="77777777" w:rsidTr="003578CB">
        <w:trPr>
          <w:trHeight w:val="341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17A4" w14:textId="708DE46F" w:rsidR="00DF006D" w:rsidRPr="00DF006D" w:rsidRDefault="00DF006D" w:rsidP="00DF006D">
            <w:pPr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</w:pPr>
            <w:r w:rsidRPr="00DF006D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  <w:t>Valorizzazione e</w:t>
            </w:r>
            <w:r w:rsidRPr="00DF006D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DF006D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  <w:t>disseminazione dei risultati,</w:t>
            </w:r>
            <w:r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DF006D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  <w:t>della proprietà intellettuale</w:t>
            </w:r>
            <w:r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DF006D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  <w:t xml:space="preserve">e dell’accesso aperto </w:t>
            </w:r>
            <w:r w:rsidRPr="00DF006D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  <w:lastRenderedPageBreak/>
              <w:t xml:space="preserve">ai </w:t>
            </w:r>
            <w:proofErr w:type="spellStart"/>
            <w:r w:rsidRPr="00DF006D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  <w:t>datie</w:t>
            </w:r>
            <w:proofErr w:type="spellEnd"/>
            <w:r w:rsidRPr="00DF006D"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  <w:t xml:space="preserve"> ai prodotti della ricerca</w:t>
            </w:r>
          </w:p>
          <w:p w14:paraId="71CEDD6D" w14:textId="6D2898F5" w:rsidR="00DF006D" w:rsidRPr="00DF006D" w:rsidRDefault="00DF006D" w:rsidP="00DF006D">
            <w:pPr>
              <w:rPr>
                <w:rFonts w:ascii="Arial Narrow" w:hAnsi="Arial Narrow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5C22" w14:textId="77777777" w:rsidR="00DF006D" w:rsidRPr="0039710D" w:rsidRDefault="00DF006D" w:rsidP="00BF79B7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lastRenderedPageBreak/>
              <w:t xml:space="preserve">First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  <w:p w14:paraId="435CDA61" w14:textId="63530085" w:rsidR="00DF006D" w:rsidRPr="0039710D" w:rsidRDefault="00DF006D" w:rsidP="00BF79B7">
            <w:pPr>
              <w:rPr>
                <w:rFonts w:ascii="Arial Narrow" w:hAnsi="Arial Narrow"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Second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9C58" w14:textId="5CFF9A4B" w:rsidR="00DF006D" w:rsidRPr="00DF006D" w:rsidRDefault="00DF006D" w:rsidP="005000B8">
            <w:pPr>
              <w:pStyle w:val="Default"/>
              <w:rPr>
                <w:rFonts w:ascii="Arial Narrow" w:hAnsi="Arial Narrow"/>
                <w:i/>
                <w:iCs/>
                <w:lang w:val="en-GB"/>
              </w:rPr>
            </w:pPr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The Scuola Superiore of </w:t>
            </w:r>
            <w:proofErr w:type="spellStart"/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UdA</w:t>
            </w:r>
            <w:proofErr w:type="spellEnd"/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annually organizes a course for PhD students aimed at enhancing the</w:t>
            </w:r>
            <w:r w:rsidR="005000B8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dissemination of research results and deepening understanding of intellectual property</w:t>
            </w:r>
            <w:r w:rsidR="005000B8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proofErr w:type="spellStart"/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valorization</w:t>
            </w:r>
            <w:proofErr w:type="spellEnd"/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.</w:t>
            </w:r>
            <w:r w:rsidR="005000B8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PhD students will explore how to communicate their research effectively to both</w:t>
            </w:r>
            <w:r w:rsidR="005000B8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academic and non-academic audiences, learn the principles of open science and open access, and</w:t>
            </w:r>
            <w:r w:rsidR="005000B8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gain awareness of how to navigate issues related to patents, licensing, and copyright. </w:t>
            </w:r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lastRenderedPageBreak/>
              <w:t>The course</w:t>
            </w:r>
            <w:r w:rsidR="00EF072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aims to equip researchers with the knowledge and tools needed to increase the impact and visibility</w:t>
            </w:r>
            <w:r w:rsidR="00EF072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DF006D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of their scientific contributions.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7CF8" w14:textId="6FF99C3F" w:rsidR="00DF006D" w:rsidRPr="0039710D" w:rsidRDefault="005000B8" w:rsidP="00BF79B7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lastRenderedPageBreak/>
              <w:t>Online</w:t>
            </w:r>
            <w:r w:rsidRPr="0039710D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 </w:t>
            </w:r>
            <w:r w:rsidR="00DF006D" w:rsidRPr="0039710D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by </w:t>
            </w:r>
            <w:proofErr w:type="spellStart"/>
            <w: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UdA</w:t>
            </w:r>
            <w:proofErr w:type="spellEnd"/>
          </w:p>
        </w:tc>
      </w:tr>
      <w:tr w:rsidR="00DF006D" w:rsidRPr="00834B75" w14:paraId="2C733FF8" w14:textId="77777777" w:rsidTr="003578CB">
        <w:trPr>
          <w:trHeight w:val="102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93EF" w14:textId="66F9D39A" w:rsidR="00DF006D" w:rsidRPr="00DF006D" w:rsidRDefault="00DF006D" w:rsidP="00DF006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006D">
              <w:rPr>
                <w:rFonts w:ascii="Arial Narrow" w:hAnsi="Arial Narrow"/>
                <w:b/>
                <w:bCs/>
                <w:sz w:val="24"/>
                <w:szCs w:val="24"/>
              </w:rPr>
              <w:t>Principi fondamentali di</w:t>
            </w:r>
            <w:r w:rsidRPr="00DF00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r w:rsidRPr="00DF006D">
              <w:rPr>
                <w:rFonts w:ascii="Arial Narrow" w:hAnsi="Arial Narrow"/>
                <w:b/>
                <w:bCs/>
                <w:sz w:val="24"/>
                <w:szCs w:val="24"/>
              </w:rPr>
              <w:t>etica, uguaglianza di genere</w:t>
            </w:r>
            <w:r w:rsidRPr="00DF006D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r w:rsidRPr="00DF006D">
              <w:rPr>
                <w:rFonts w:ascii="Arial Narrow" w:hAnsi="Arial Narrow"/>
                <w:b/>
                <w:bCs/>
                <w:sz w:val="24"/>
                <w:szCs w:val="24"/>
              </w:rPr>
              <w:t>e integrità</w:t>
            </w:r>
          </w:p>
          <w:p w14:paraId="4AC9B063" w14:textId="1A21AD9A" w:rsidR="00DF006D" w:rsidRPr="00DF006D" w:rsidRDefault="00DF006D" w:rsidP="00DF006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40831465" w14:textId="577FE16A" w:rsidR="00DF006D" w:rsidRPr="00DF006D" w:rsidRDefault="00DF006D" w:rsidP="00DF006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DA0F" w14:textId="77777777" w:rsidR="00DF006D" w:rsidRPr="0039710D" w:rsidRDefault="00DF006D" w:rsidP="0039710D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First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  <w:p w14:paraId="75036BD5" w14:textId="12245269" w:rsidR="00DF006D" w:rsidRPr="0039710D" w:rsidRDefault="00DF006D" w:rsidP="0039710D">
            <w:pPr>
              <w:rPr>
                <w:rFonts w:ascii="Arial Narrow" w:hAnsi="Arial Narrow"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Second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096D" w14:textId="16CDF99A" w:rsidR="00DF006D" w:rsidRPr="005000B8" w:rsidRDefault="00EF0725" w:rsidP="005000B8">
            <w:pPr>
              <w:pStyle w:val="Default"/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</w:pPr>
            <w:r w:rsidRPr="00EF072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Some courses will be developed at MTU University concerning several skills of researchers and ethics in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EF072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research. These modules are: Fostering Research Integrity; Research Philosophies;</w:t>
            </w:r>
            <w:r w:rsidRPr="00EF072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EF072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Research Strategies; Designing Your Future;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EF072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Communicating Your Research; Innovation &amp; Entrepreneurship; Personal Wellness &amp; Resilience;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EF072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Developing Research Expertise; Postgraduate Work Placement.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EF072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These modules are part of the teaching programme and are characterised by their multidisciplinary nature.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860B" w14:textId="55EC1572" w:rsidR="00DF006D" w:rsidRPr="0039710D" w:rsidRDefault="00DF006D" w:rsidP="0039710D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Online by MTU</w:t>
            </w:r>
          </w:p>
        </w:tc>
      </w:tr>
      <w:tr w:rsidR="00DF006D" w:rsidRPr="00996556" w14:paraId="7335E6FD" w14:textId="77777777" w:rsidTr="003578CB">
        <w:trPr>
          <w:trHeight w:val="102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D9A0" w14:textId="056CF025" w:rsidR="00CF4995" w:rsidRPr="00896C6E" w:rsidRDefault="00CF4995" w:rsidP="00CF4995">
            <w:pPr>
              <w:pStyle w:val="Default"/>
              <w:rPr>
                <w:rFonts w:ascii="Arial Narrow" w:hAnsi="Arial Narrow" w:cstheme="minorBidi"/>
                <w:b/>
                <w:bCs/>
                <w:color w:val="auto"/>
                <w:lang w:val="en-GB"/>
              </w:rPr>
            </w:pPr>
            <w:r w:rsidRPr="00896C6E">
              <w:rPr>
                <w:rFonts w:ascii="Arial Narrow" w:hAnsi="Arial Narrow" w:cstheme="minorBidi"/>
                <w:b/>
                <w:bCs/>
                <w:color w:val="auto"/>
                <w:lang w:val="en-GB"/>
              </w:rPr>
              <w:t>Seminar</w:t>
            </w:r>
            <w:r w:rsidRPr="00896C6E">
              <w:rPr>
                <w:rFonts w:ascii="Arial Narrow" w:hAnsi="Arial Narrow" w:cstheme="minorBidi"/>
                <w:b/>
                <w:bCs/>
                <w:color w:val="auto"/>
                <w:lang w:val="en-GB"/>
              </w:rPr>
              <w:t xml:space="preserve"> -  </w:t>
            </w:r>
          </w:p>
          <w:p w14:paraId="26BAE302" w14:textId="77777777" w:rsidR="00CF4995" w:rsidRPr="00896C6E" w:rsidRDefault="00CF4995" w:rsidP="00CF4995">
            <w:pPr>
              <w:pStyle w:val="Default"/>
              <w:rPr>
                <w:rFonts w:ascii="Arial Narrow" w:hAnsi="Arial Narrow" w:cstheme="minorBidi"/>
                <w:b/>
                <w:bCs/>
                <w:color w:val="auto"/>
                <w:lang w:val="en-GB"/>
              </w:rPr>
            </w:pPr>
            <w:r w:rsidRPr="00896C6E">
              <w:rPr>
                <w:rFonts w:ascii="Arial Narrow" w:hAnsi="Arial Narrow" w:cstheme="minorBidi"/>
                <w:b/>
                <w:bCs/>
                <w:color w:val="auto"/>
                <w:lang w:val="en-GB"/>
              </w:rPr>
              <w:t xml:space="preserve">Active Tectonics from Lidar topography: acquisition to Interpretation </w:t>
            </w:r>
          </w:p>
          <w:p w14:paraId="2AFD3F0C" w14:textId="1F733389" w:rsidR="00CF4995" w:rsidRPr="00896C6E" w:rsidRDefault="00CF4995" w:rsidP="00CF4995">
            <w:pPr>
              <w:pStyle w:val="Default"/>
              <w:rPr>
                <w:rFonts w:ascii="Arial Narrow" w:hAnsi="Arial Narrow" w:cstheme="minorBidi"/>
                <w:b/>
                <w:bCs/>
                <w:color w:val="auto"/>
                <w:lang w:val="en-GB"/>
              </w:rPr>
            </w:pPr>
          </w:p>
          <w:p w14:paraId="21879209" w14:textId="506AD47D" w:rsidR="00DF006D" w:rsidRPr="00896C6E" w:rsidRDefault="00DF006D" w:rsidP="0039710D">
            <w:pPr>
              <w:rPr>
                <w:rFonts w:ascii="Arial Narrow" w:hAnsi="Arial Narrow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3B46" w14:textId="77777777" w:rsidR="00DF006D" w:rsidRPr="0039710D" w:rsidRDefault="00DF006D" w:rsidP="0039710D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First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  <w:p w14:paraId="5F2D3933" w14:textId="6A409796" w:rsidR="00DF006D" w:rsidRPr="0039710D" w:rsidRDefault="00DF006D" w:rsidP="0039710D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Second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D72A" w14:textId="1DC67C22" w:rsidR="00CF4995" w:rsidRPr="00CF4995" w:rsidRDefault="00CF4995" w:rsidP="00CF4995">
            <w:pPr>
              <w:pStyle w:val="Default"/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</w:pPr>
            <w:r w:rsidRPr="00CF499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This seminar will be delivered by </w:t>
            </w:r>
            <w:proofErr w:type="spellStart"/>
            <w:r w:rsidRPr="00CF499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UdA</w:t>
            </w:r>
            <w:proofErr w:type="spellEnd"/>
            <w:r w:rsidRPr="00CF499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.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CF499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It introduces the use of LiDAR-derived topography for the study of active tectonic processes. It covers the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CF499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main steps from data acquisition and processing to the extraction of geomorphic and structural features.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proofErr w:type="gramStart"/>
            <w:r w:rsidRPr="00CF499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Particular attention</w:t>
            </w:r>
            <w:proofErr w:type="gramEnd"/>
            <w:r w:rsidRPr="00CF499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is given to the identification of fault scarps, displaced landforms and tectonically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CF499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controlled landscapes.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CF499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The seminar highlights how high-resolution topographic data can support the interpretation of recent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CF4995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deformation and seismic hazard.</w:t>
            </w:r>
          </w:p>
          <w:p w14:paraId="64F8535C" w14:textId="675EC459" w:rsidR="00DF006D" w:rsidRPr="004D0076" w:rsidRDefault="00DF006D" w:rsidP="00996556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DC50" w14:textId="0A3723D6" w:rsidR="00DF006D" w:rsidRPr="0078695C" w:rsidRDefault="00DF006D" w:rsidP="00996556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  <w:r w:rsidRPr="0078695C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Online by </w:t>
            </w:r>
            <w:proofErr w:type="spellStart"/>
            <w:r w:rsidR="00896C6E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UdA</w:t>
            </w:r>
            <w:proofErr w:type="spellEnd"/>
          </w:p>
          <w:p w14:paraId="25A2D79A" w14:textId="77777777" w:rsidR="00DF006D" w:rsidRPr="0078695C" w:rsidRDefault="00DF006D" w:rsidP="00996556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</w:p>
        </w:tc>
      </w:tr>
      <w:tr w:rsidR="00DF006D" w:rsidRPr="00834B75" w14:paraId="7AD5E9CD" w14:textId="77777777" w:rsidTr="003578CB">
        <w:trPr>
          <w:trHeight w:val="102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751E" w14:textId="77777777" w:rsidR="000B16C6" w:rsidRPr="00896C6E" w:rsidRDefault="000B16C6" w:rsidP="000B16C6">
            <w:pPr>
              <w:pStyle w:val="Default"/>
              <w:rPr>
                <w:rFonts w:ascii="Arial Narrow" w:hAnsi="Arial Narrow" w:cstheme="minorBidi"/>
                <w:b/>
                <w:bCs/>
                <w:color w:val="auto"/>
                <w:lang w:val="en-GB"/>
              </w:rPr>
            </w:pPr>
            <w:r w:rsidRPr="00896C6E">
              <w:rPr>
                <w:rFonts w:ascii="Arial Narrow" w:hAnsi="Arial Narrow" w:cstheme="minorBidi"/>
                <w:b/>
                <w:bCs/>
                <w:color w:val="auto"/>
                <w:lang w:val="en-GB"/>
              </w:rPr>
              <w:t xml:space="preserve">Seminar -  </w:t>
            </w:r>
          </w:p>
          <w:p w14:paraId="2AECEA3B" w14:textId="54332EEF" w:rsidR="000B16C6" w:rsidRPr="00896C6E" w:rsidRDefault="000B16C6" w:rsidP="000B16C6">
            <w:pPr>
              <w:pStyle w:val="Default"/>
              <w:rPr>
                <w:rFonts w:ascii="Arial Narrow" w:hAnsi="Arial Narrow" w:cstheme="minorBidi"/>
                <w:b/>
                <w:bCs/>
                <w:color w:val="auto"/>
                <w:lang w:val="en-GB"/>
              </w:rPr>
            </w:pPr>
            <w:r w:rsidRPr="00896C6E">
              <w:rPr>
                <w:rFonts w:ascii="Arial Narrow" w:hAnsi="Arial Narrow" w:cstheme="minorBidi"/>
                <w:b/>
                <w:bCs/>
                <w:color w:val="auto"/>
                <w:lang w:val="en-GB"/>
              </w:rPr>
              <w:t xml:space="preserve">Recent Advances in Observational Seismology for Seismotectonic Studies </w:t>
            </w:r>
          </w:p>
          <w:p w14:paraId="3709AB3F" w14:textId="5E51AB1D" w:rsidR="00DF006D" w:rsidRPr="000B16C6" w:rsidRDefault="00DF006D" w:rsidP="0078695C">
            <w:pPr>
              <w:rPr>
                <w:rFonts w:ascii="Arial Narrow" w:hAnsi="Arial Narrow"/>
                <w:b/>
                <w:bCs/>
                <w:sz w:val="24"/>
                <w:szCs w:val="24"/>
                <w:lang w:val="en-GB"/>
              </w:rPr>
            </w:pPr>
          </w:p>
          <w:p w14:paraId="6C82A06F" w14:textId="77777777" w:rsidR="00DF006D" w:rsidRPr="000B16C6" w:rsidRDefault="00DF006D" w:rsidP="0078695C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4392" w14:textId="77777777" w:rsidR="00DF006D" w:rsidRPr="0039710D" w:rsidRDefault="00DF006D" w:rsidP="0078695C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First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  <w:p w14:paraId="5D97E71A" w14:textId="5D5CFEEB" w:rsidR="00DF006D" w:rsidRPr="00996556" w:rsidRDefault="00DF006D" w:rsidP="0078695C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Second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B633" w14:textId="4450BEB0" w:rsidR="00DF006D" w:rsidRPr="006D5542" w:rsidRDefault="006D5542" w:rsidP="006D5542">
            <w:pPr>
              <w:pStyle w:val="Default"/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</w:pPr>
            <w:r w:rsidRPr="006D5542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This seminar will be delivered by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proofErr w:type="spellStart"/>
            <w:r w:rsidRPr="006D5542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UdA</w:t>
            </w:r>
            <w:proofErr w:type="spellEnd"/>
            <w:r w:rsidRPr="006D5542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. It presents the most recent advances in observational seismology applied to seismotectonic studies.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6D5542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It explores methods and data for the analysis of seismicity, seismic sources, and the relationships between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6D5542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earthquakes, active faults and regional tectonic structures.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proofErr w:type="gramStart"/>
            <w:r w:rsidRPr="006D5542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Particular attention</w:t>
            </w:r>
            <w:proofErr w:type="gramEnd"/>
            <w:r w:rsidRPr="006D5542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is given to the integration of seismological observations, 3D subsurface models and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6D5542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geological-structural interpretations.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6D5542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The seminar highlights the contribution of observational seismology to the understanding of </w:t>
            </w:r>
            <w:proofErr w:type="spellStart"/>
            <w:r w:rsidRPr="006D5542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seismogenic</w:t>
            </w:r>
            <w:proofErr w:type="spellEnd"/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6D5542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processes and to seismic hazard assessment.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8FA0" w14:textId="6C25FB9C" w:rsidR="00DF006D" w:rsidRPr="00996556" w:rsidRDefault="00DF006D" w:rsidP="0039710D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  <w: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Online by </w:t>
            </w:r>
            <w:proofErr w:type="spellStart"/>
            <w:r w:rsidR="00896C6E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UdA</w:t>
            </w:r>
            <w:proofErr w:type="spellEnd"/>
          </w:p>
        </w:tc>
      </w:tr>
      <w:tr w:rsidR="00DF006D" w:rsidRPr="00896C6E" w14:paraId="4DA59224" w14:textId="77777777" w:rsidTr="003578CB">
        <w:trPr>
          <w:trHeight w:val="102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2347" w14:textId="1ABA865D" w:rsidR="00347461" w:rsidRPr="00896C6E" w:rsidRDefault="00347461" w:rsidP="00347461">
            <w:pPr>
              <w:rPr>
                <w:rFonts w:ascii="Arial Narrow" w:hAnsi="Arial Narrow"/>
                <w:b/>
                <w:bCs/>
                <w:sz w:val="24"/>
                <w:szCs w:val="24"/>
                <w:lang w:val="en-GB"/>
              </w:rPr>
            </w:pPr>
            <w:r w:rsidRPr="00896C6E">
              <w:rPr>
                <w:rFonts w:ascii="Arial Narrow" w:hAnsi="Arial Narrow"/>
                <w:b/>
                <w:bCs/>
                <w:sz w:val="24"/>
                <w:szCs w:val="24"/>
                <w:lang w:val="en-GB"/>
              </w:rPr>
              <w:lastRenderedPageBreak/>
              <w:t xml:space="preserve">Seminar - </w:t>
            </w:r>
            <w:r w:rsidRPr="00896C6E">
              <w:rPr>
                <w:rFonts w:ascii="Arial Narrow" w:hAnsi="Arial Narrow"/>
                <w:b/>
                <w:bCs/>
                <w:sz w:val="24"/>
                <w:szCs w:val="24"/>
                <w:lang w:val="en-GB"/>
              </w:rPr>
              <w:t xml:space="preserve">Topographic and morphometric analysis in active tectonic contexts </w:t>
            </w:r>
          </w:p>
          <w:p w14:paraId="2C8DEDE6" w14:textId="2D0E369B" w:rsidR="00DF006D" w:rsidRPr="00896C6E" w:rsidRDefault="00DF006D" w:rsidP="004D0076">
            <w:pPr>
              <w:rPr>
                <w:rFonts w:ascii="Arial Narrow" w:hAnsi="Arial Narrow"/>
                <w:b/>
                <w:bCs/>
                <w:sz w:val="24"/>
                <w:szCs w:val="24"/>
                <w:lang w:val="en-GB"/>
              </w:rPr>
            </w:pPr>
          </w:p>
          <w:p w14:paraId="1952ADFF" w14:textId="77777777" w:rsidR="00DF006D" w:rsidRPr="00896C6E" w:rsidRDefault="00DF006D" w:rsidP="004D0076">
            <w:pPr>
              <w:rPr>
                <w:rFonts w:ascii="Arial Narrow" w:hAnsi="Arial Narrow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0CED" w14:textId="77777777" w:rsidR="00DF006D" w:rsidRPr="0039710D" w:rsidRDefault="00DF006D" w:rsidP="004D0076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First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  <w:p w14:paraId="0B8A0EB8" w14:textId="36A9DAC2" w:rsidR="00DF006D" w:rsidRPr="0039710D" w:rsidRDefault="00DF006D" w:rsidP="004D0076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Second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4E02" w14:textId="74A1F243" w:rsidR="00DF006D" w:rsidRPr="00896C6E" w:rsidRDefault="00896C6E" w:rsidP="00896C6E">
            <w:pPr>
              <w:pStyle w:val="Default"/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</w:pPr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This seminar will be delivered by </w:t>
            </w:r>
            <w:proofErr w:type="spellStart"/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UdA.It</w:t>
            </w:r>
            <w:proofErr w:type="spellEnd"/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introduces tools and investigation methodologies for the identification of Quaternary faulting in areas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characterized by low deformation rates.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37D6" w14:textId="757E7FFE" w:rsidR="00DF006D" w:rsidRPr="004D0076" w:rsidRDefault="00DF006D" w:rsidP="004D0076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  <w:r w:rsidRPr="004D0076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Online by </w:t>
            </w:r>
            <w:proofErr w:type="spellStart"/>
            <w:r w:rsidR="00896C6E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UdA</w:t>
            </w:r>
            <w:proofErr w:type="spellEnd"/>
          </w:p>
          <w:p w14:paraId="5EB48029" w14:textId="77777777" w:rsidR="00DF006D" w:rsidRPr="004D0076" w:rsidRDefault="00DF006D" w:rsidP="004D0076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</w:p>
        </w:tc>
      </w:tr>
      <w:tr w:rsidR="00DF006D" w:rsidRPr="00996556" w14:paraId="08C42DFF" w14:textId="77777777" w:rsidTr="003578CB">
        <w:trPr>
          <w:trHeight w:val="102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549" w14:textId="338B9545" w:rsidR="00DF006D" w:rsidRPr="00896C6E" w:rsidRDefault="00896C6E" w:rsidP="00AA1CDB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GB"/>
              </w:rPr>
            </w:pPr>
            <w:r w:rsidRPr="00896C6E">
              <w:rPr>
                <w:rFonts w:ascii="Arial Narrow" w:hAnsi="Arial Narrow"/>
                <w:b/>
                <w:bCs/>
                <w:color w:val="auto"/>
                <w:lang w:val="en-GB"/>
              </w:rPr>
              <w:t xml:space="preserve">Seminar - </w:t>
            </w:r>
            <w:r w:rsidRPr="00896C6E">
              <w:rPr>
                <w:rFonts w:ascii="Arial Narrow" w:hAnsi="Arial Narrow"/>
                <w:b/>
                <w:bCs/>
                <w:color w:val="auto"/>
                <w:lang w:val="en-GB"/>
              </w:rPr>
              <w:t>The management of water resources</w:t>
            </w:r>
          </w:p>
          <w:p w14:paraId="2A9A3A08" w14:textId="77777777" w:rsidR="00DF006D" w:rsidRPr="00896C6E" w:rsidRDefault="00DF006D" w:rsidP="004D0076">
            <w:pPr>
              <w:rPr>
                <w:rFonts w:ascii="Arial Narrow" w:hAnsi="Arial Narrow"/>
                <w:sz w:val="24"/>
                <w:szCs w:val="24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66BF" w14:textId="77777777" w:rsidR="00DF006D" w:rsidRPr="0039710D" w:rsidRDefault="00DF006D" w:rsidP="00E734C8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First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  <w:p w14:paraId="1B17D582" w14:textId="11A36A75" w:rsidR="00DF006D" w:rsidRPr="0039710D" w:rsidRDefault="00DF006D" w:rsidP="00E734C8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Second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AAAC" w14:textId="47892D76" w:rsidR="00DF006D" w:rsidRPr="004D0076" w:rsidRDefault="00896C6E" w:rsidP="00E734C8">
            <w:pPr>
              <w:pStyle w:val="Default"/>
              <w:rPr>
                <w:rFonts w:ascii="Arial Narrow" w:hAnsi="Arial Narrow"/>
                <w:i/>
                <w:iCs/>
                <w:lang w:val="en-GB"/>
              </w:rPr>
            </w:pPr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This seminar will be delivered by </w:t>
            </w:r>
            <w:proofErr w:type="spellStart"/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UdA</w:t>
            </w:r>
            <w:proofErr w:type="spellEnd"/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. It deals with Water resource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management, that is currently one of the most debated topics among administrators, resource managers and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citizens. The workshop addresses key issues such as drought, water availability in relation to climate change,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the management of water uses, the overlap of interests among civil, agricultural and industrial sectors, and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losses in distribution networks. The lecture series aims to clarify these topics by starting from the natural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availability of water resources and moving towards their monitoring and use. Its purpose is to provide future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PhD students, regardless of their specific research topic, with the foundations for informed discussion and</w:t>
            </w:r>
            <w:r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896C6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critical reflection, helping them avoid common assumptions that are often not scientifically sustainable.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E1DF" w14:textId="6A68F5ED" w:rsidR="00DF006D" w:rsidRPr="004D0076" w:rsidRDefault="00DF006D" w:rsidP="00E734C8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  <w:r w:rsidRPr="004D0076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Online by </w:t>
            </w:r>
            <w:proofErr w:type="spellStart"/>
            <w:r w:rsidR="00896C6E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UdA</w:t>
            </w:r>
            <w:proofErr w:type="spellEnd"/>
          </w:p>
          <w:p w14:paraId="09AE8F82" w14:textId="77777777" w:rsidR="00DF006D" w:rsidRPr="004D0076" w:rsidRDefault="00DF006D" w:rsidP="004D0076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</w:p>
        </w:tc>
      </w:tr>
      <w:tr w:rsidR="00DF006D" w:rsidRPr="00996556" w14:paraId="11AA9ED5" w14:textId="77777777" w:rsidTr="003578CB">
        <w:trPr>
          <w:trHeight w:val="102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0FA4" w14:textId="77777777" w:rsidR="0078400F" w:rsidRPr="0078400F" w:rsidRDefault="0078400F" w:rsidP="00E734C8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GB"/>
              </w:rPr>
            </w:pPr>
            <w:r w:rsidRPr="0078400F">
              <w:rPr>
                <w:rFonts w:ascii="Arial Narrow" w:hAnsi="Arial Narrow"/>
                <w:b/>
                <w:bCs/>
                <w:color w:val="auto"/>
                <w:lang w:val="en-GB"/>
              </w:rPr>
              <w:t xml:space="preserve">Seminar - </w:t>
            </w:r>
          </w:p>
          <w:p w14:paraId="4878027C" w14:textId="0F902E59" w:rsidR="00DF006D" w:rsidRPr="0078400F" w:rsidRDefault="0078400F" w:rsidP="00E734C8">
            <w:pPr>
              <w:pStyle w:val="Default"/>
              <w:rPr>
                <w:color w:val="04004E"/>
                <w:sz w:val="14"/>
                <w:szCs w:val="14"/>
                <w:lang w:val="en-GB"/>
              </w:rPr>
            </w:pPr>
            <w:r w:rsidRPr="0078400F">
              <w:rPr>
                <w:rFonts w:ascii="Arial Narrow" w:hAnsi="Arial Narrow"/>
                <w:b/>
                <w:bCs/>
                <w:color w:val="auto"/>
                <w:lang w:val="en-GB"/>
              </w:rPr>
              <w:t>Quantitative methods in paleobiogeography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5B78" w14:textId="77777777" w:rsidR="00DF006D" w:rsidRPr="0039710D" w:rsidRDefault="00DF006D" w:rsidP="00E734C8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First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  <w:p w14:paraId="1BE3D22F" w14:textId="029E0076" w:rsidR="00DF006D" w:rsidRPr="0039710D" w:rsidRDefault="00DF006D" w:rsidP="00E734C8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Second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A2E5" w14:textId="72F35BE5" w:rsidR="00B24D5E" w:rsidRPr="00B24D5E" w:rsidRDefault="00B24D5E" w:rsidP="00B24D5E">
            <w:pPr>
              <w:pStyle w:val="Default"/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</w:pP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This seminar will be delivered by </w:t>
            </w:r>
            <w:proofErr w:type="spellStart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UdA</w:t>
            </w:r>
            <w:proofErr w:type="spellEnd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. It introduces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quantitative approaches to paleobiogeography, with particular attention to the analysis of fossil distribution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data through statistical, spatial and modelling techniques. It explores how paleontological datasets can be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used to reconstruct past species ranges, biogeographic patterns, dispersal processes, extinction events and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biodiversity changes through time. </w:t>
            </w:r>
            <w:proofErr w:type="gramStart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Particular attention</w:t>
            </w:r>
            <w:proofErr w:type="gramEnd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is given to multivariate methods, species distribution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modelling, GIS-based analyses and the interpretation of spatial and temporal biases in the fossil record. The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course highlights the role of quantitative paleobiogeography in understanding the relationships between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environmental change, Earth history and the evolution of biodiversity.</w:t>
            </w:r>
          </w:p>
          <w:p w14:paraId="0E03210E" w14:textId="0604B46B" w:rsidR="00DF006D" w:rsidRPr="00E734C8" w:rsidRDefault="00DF006D" w:rsidP="00E734C8">
            <w:pPr>
              <w:pStyle w:val="Default"/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A6FB" w14:textId="264DDCC1" w:rsidR="00DF006D" w:rsidRPr="004D0076" w:rsidRDefault="00DF006D" w:rsidP="00E734C8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  <w:r w:rsidRPr="004D0076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lastRenderedPageBreak/>
              <w:t xml:space="preserve">Online by </w:t>
            </w:r>
            <w:proofErr w:type="spellStart"/>
            <w:r w:rsidR="00B24D5E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UdA</w:t>
            </w:r>
            <w:proofErr w:type="spellEnd"/>
          </w:p>
          <w:p w14:paraId="2917D09B" w14:textId="77777777" w:rsidR="00DF006D" w:rsidRPr="004D0076" w:rsidRDefault="00DF006D" w:rsidP="00E734C8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</w:p>
        </w:tc>
      </w:tr>
      <w:tr w:rsidR="00DF006D" w:rsidRPr="00B24D5E" w14:paraId="1CF9BFB3" w14:textId="77777777" w:rsidTr="003578CB">
        <w:trPr>
          <w:trHeight w:val="102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7598" w14:textId="77777777" w:rsidR="00B24D5E" w:rsidRPr="00446B48" w:rsidRDefault="00B24D5E" w:rsidP="00446B48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>
              <w:rPr>
                <w:rFonts w:ascii="Arial Narrow" w:hAnsi="Arial Narrow"/>
                <w:b/>
                <w:bCs/>
                <w:color w:val="auto"/>
              </w:rPr>
              <w:t xml:space="preserve">Seminar - </w:t>
            </w:r>
          </w:p>
          <w:p w14:paraId="3ACD21B7" w14:textId="77777777" w:rsidR="00B24D5E" w:rsidRPr="00B24D5E" w:rsidRDefault="00B24D5E" w:rsidP="00B24D5E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  <w:r w:rsidRPr="00B24D5E">
              <w:rPr>
                <w:rFonts w:ascii="Arial Narrow" w:hAnsi="Arial Narrow"/>
                <w:b/>
                <w:bCs/>
                <w:color w:val="auto"/>
              </w:rPr>
              <w:t xml:space="preserve">Fault </w:t>
            </w:r>
            <w:proofErr w:type="spellStart"/>
            <w:r w:rsidRPr="00B24D5E">
              <w:rPr>
                <w:rFonts w:ascii="Arial Narrow" w:hAnsi="Arial Narrow"/>
                <w:b/>
                <w:bCs/>
                <w:color w:val="auto"/>
              </w:rPr>
              <w:t>Displacement</w:t>
            </w:r>
            <w:proofErr w:type="spellEnd"/>
            <w:r w:rsidRPr="00B24D5E">
              <w:rPr>
                <w:rFonts w:ascii="Arial Narrow" w:hAnsi="Arial Narrow"/>
                <w:b/>
                <w:bCs/>
                <w:color w:val="auto"/>
              </w:rPr>
              <w:t xml:space="preserve"> Hazard Analysis </w:t>
            </w:r>
          </w:p>
          <w:p w14:paraId="10062338" w14:textId="2E9F1759" w:rsidR="00DF006D" w:rsidRPr="00446B48" w:rsidRDefault="00DF006D" w:rsidP="00446B48">
            <w:pPr>
              <w:pStyle w:val="Default"/>
              <w:rPr>
                <w:rFonts w:ascii="Arial Narrow" w:hAnsi="Arial Narrow"/>
                <w:b/>
                <w:bCs/>
                <w:color w:val="auto"/>
              </w:rPr>
            </w:pPr>
          </w:p>
          <w:p w14:paraId="48BDBA8C" w14:textId="77777777" w:rsidR="00DF006D" w:rsidRDefault="00DF006D" w:rsidP="00446B48">
            <w:pPr>
              <w:pStyle w:val="Default"/>
              <w:rPr>
                <w:i/>
                <w:iCs/>
                <w:color w:val="04004E"/>
                <w:sz w:val="14"/>
                <w:szCs w:val="1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0699" w14:textId="77777777" w:rsidR="00DF006D" w:rsidRPr="0039710D" w:rsidRDefault="00DF006D" w:rsidP="00446B48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First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  <w:p w14:paraId="738B77AB" w14:textId="385805E8" w:rsidR="00DF006D" w:rsidRDefault="00DF006D" w:rsidP="00446B48">
            <w:pPr>
              <w:rPr>
                <w:i/>
                <w:iCs/>
                <w:color w:val="04004E"/>
                <w:sz w:val="14"/>
                <w:szCs w:val="1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Second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F74D" w14:textId="1BD42C58" w:rsidR="00B24D5E" w:rsidRPr="00B24D5E" w:rsidRDefault="00B24D5E" w:rsidP="00B24D5E">
            <w:pPr>
              <w:pStyle w:val="Default"/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</w:pP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This seminar will be delivered by </w:t>
            </w:r>
            <w:proofErr w:type="spellStart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UdA</w:t>
            </w:r>
            <w:proofErr w:type="spellEnd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. It introduces Fault Displacement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Hazard Analysis, focusing on the localized hazard produced by surface rupture during strong earthquakes.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proofErr w:type="gramStart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It</w:t>
            </w:r>
            <w:proofErr w:type="gramEnd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presents the basic concepts, definitions and controlling factors of fault displacement hazard, with particular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attention to active and capable faults.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proofErr w:type="gramStart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The</w:t>
            </w:r>
            <w:proofErr w:type="gramEnd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seminar discusses the potential impact of surface faulting on strategic infrastructure systems and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inhabited areas.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It also addresses geological mitigation strategies, including fault zoning and probabilistic fault displacement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hazard analysis (PFDHA).</w:t>
            </w:r>
          </w:p>
          <w:p w14:paraId="487AC991" w14:textId="5032096B" w:rsidR="00DF006D" w:rsidRPr="00446B48" w:rsidRDefault="00DF006D" w:rsidP="00446B48">
            <w:pPr>
              <w:pStyle w:val="Default"/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5AB7E" w14:textId="33114C6B" w:rsidR="00DF006D" w:rsidRPr="004D0076" w:rsidRDefault="00DF006D" w:rsidP="00446B48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  <w:r w:rsidRPr="004D0076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Online by </w:t>
            </w:r>
            <w:proofErr w:type="spellStart"/>
            <w:r w:rsidR="00B24D5E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UdA</w:t>
            </w:r>
            <w:proofErr w:type="spellEnd"/>
          </w:p>
          <w:p w14:paraId="29938FA0" w14:textId="77777777" w:rsidR="00DF006D" w:rsidRPr="004D0076" w:rsidRDefault="00DF006D" w:rsidP="00446B48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</w:p>
        </w:tc>
      </w:tr>
      <w:tr w:rsidR="00DF006D" w:rsidRPr="00B24D5E" w14:paraId="1109EEF3" w14:textId="77777777" w:rsidTr="003578CB">
        <w:trPr>
          <w:trHeight w:val="102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4122" w14:textId="77777777" w:rsidR="00B24D5E" w:rsidRPr="00B24D5E" w:rsidRDefault="00B24D5E" w:rsidP="00446B48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GB"/>
              </w:rPr>
            </w:pPr>
            <w:r w:rsidRPr="00B24D5E">
              <w:rPr>
                <w:rFonts w:ascii="Arial Narrow" w:hAnsi="Arial Narrow"/>
                <w:b/>
                <w:bCs/>
                <w:color w:val="auto"/>
                <w:lang w:val="en-GB"/>
              </w:rPr>
              <w:t xml:space="preserve">Seminar - </w:t>
            </w:r>
          </w:p>
          <w:p w14:paraId="0F2BAF29" w14:textId="77777777" w:rsidR="00B24D5E" w:rsidRPr="00B24D5E" w:rsidRDefault="00B24D5E" w:rsidP="00B24D5E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GB"/>
              </w:rPr>
            </w:pPr>
            <w:r w:rsidRPr="00B24D5E">
              <w:rPr>
                <w:rFonts w:ascii="Arial Narrow" w:hAnsi="Arial Narrow"/>
                <w:b/>
                <w:bCs/>
                <w:color w:val="auto"/>
                <w:lang w:val="en-GB"/>
              </w:rPr>
              <w:t xml:space="preserve">The historical earthquakes through archaeological research. Some examples </w:t>
            </w:r>
          </w:p>
          <w:p w14:paraId="755A8A6F" w14:textId="60005F77" w:rsidR="00DF006D" w:rsidRPr="00B24D5E" w:rsidRDefault="00DF006D" w:rsidP="00446B48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GB"/>
              </w:rPr>
            </w:pPr>
          </w:p>
          <w:p w14:paraId="2405B43F" w14:textId="77777777" w:rsidR="00DF006D" w:rsidRPr="00B24D5E" w:rsidRDefault="00DF006D" w:rsidP="00446B48">
            <w:pPr>
              <w:pStyle w:val="Default"/>
              <w:rPr>
                <w:rFonts w:ascii="Arial Narrow" w:hAnsi="Arial Narrow"/>
                <w:b/>
                <w:bCs/>
                <w:color w:val="auto"/>
                <w:lang w:val="en-GB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B912" w14:textId="77777777" w:rsidR="00DF006D" w:rsidRPr="0039710D" w:rsidRDefault="00DF006D" w:rsidP="0058666C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First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  <w:p w14:paraId="0B1A8D11" w14:textId="41E3D84E" w:rsidR="00DF006D" w:rsidRPr="0039710D" w:rsidRDefault="00DF006D" w:rsidP="0058666C">
            <w:pPr>
              <w:rPr>
                <w:rFonts w:ascii="Arial Narrow" w:hAnsi="Arial Narrow"/>
                <w:i/>
                <w:iCs/>
                <w:sz w:val="24"/>
                <w:szCs w:val="24"/>
              </w:rPr>
            </w:pPr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 xml:space="preserve">Second </w:t>
            </w:r>
            <w:proofErr w:type="spellStart"/>
            <w:r w:rsidRPr="0039710D">
              <w:rPr>
                <w:rFonts w:ascii="Arial Narrow" w:hAnsi="Arial Narrow"/>
                <w:i/>
                <w:iCs/>
                <w:sz w:val="24"/>
                <w:szCs w:val="24"/>
              </w:rPr>
              <w:t>year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0B12" w14:textId="1625B098" w:rsidR="00B24D5E" w:rsidRPr="00B24D5E" w:rsidRDefault="00B24D5E" w:rsidP="00B24D5E">
            <w:pPr>
              <w:pStyle w:val="Default"/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</w:pP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This seminar will be delivered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by </w:t>
            </w:r>
            <w:proofErr w:type="spellStart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UdA</w:t>
            </w:r>
            <w:proofErr w:type="spellEnd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. It introduces the study of historical earthquakes through archaeological research, with particular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attention to the identification and documentation of seismic evidence in archaeological stratigraphy.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It addresses the classification of earthquake-related traces in archaeological contexts and the 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reconstruction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of seismic sequences from material evidence.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Specific examples, including the amphitheatre of </w:t>
            </w:r>
            <w:proofErr w:type="spellStart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Durrës</w:t>
            </w:r>
            <w:proofErr w:type="spellEnd"/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in Albania, are used to illustrate how archaeology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can contribute to the understanding of past seismic events.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The seminar also discusses post-earthquake restoration and reconstruction practices in the medieval period,</w:t>
            </w:r>
            <w:r w:rsidR="003578CB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 xml:space="preserve"> </w:t>
            </w:r>
            <w:r w:rsidRPr="00B24D5E"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  <w:t>highlighting their relevance for resilience and the memory of seismic risk.</w:t>
            </w:r>
          </w:p>
          <w:p w14:paraId="14A271D6" w14:textId="77777777" w:rsidR="00DF006D" w:rsidRPr="00446B48" w:rsidRDefault="00DF006D" w:rsidP="00B24D5E">
            <w:pPr>
              <w:pStyle w:val="Default"/>
              <w:rPr>
                <w:rFonts w:ascii="Arial Narrow" w:hAnsi="Arial Narrow" w:cstheme="minorBidi"/>
                <w:i/>
                <w:iCs/>
                <w:color w:val="auto"/>
                <w:lang w:val="en-GB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A489" w14:textId="639BDBDD" w:rsidR="00DF006D" w:rsidRPr="004D0076" w:rsidRDefault="00DF006D" w:rsidP="00446B48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  <w:r w:rsidRPr="004D0076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 xml:space="preserve">Online by </w:t>
            </w:r>
            <w:proofErr w:type="spellStart"/>
            <w:r w:rsidR="003578CB"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  <w:t>UdA</w:t>
            </w:r>
            <w:proofErr w:type="spellEnd"/>
          </w:p>
          <w:p w14:paraId="36F5DC1C" w14:textId="77777777" w:rsidR="00DF006D" w:rsidRPr="004D0076" w:rsidRDefault="00DF006D" w:rsidP="00446B48">
            <w:pPr>
              <w:rPr>
                <w:rFonts w:ascii="Arial Narrow" w:hAnsi="Arial Narrow"/>
                <w:i/>
                <w:iCs/>
                <w:sz w:val="24"/>
                <w:szCs w:val="24"/>
                <w:lang w:val="en-GB"/>
              </w:rPr>
            </w:pPr>
          </w:p>
        </w:tc>
      </w:tr>
    </w:tbl>
    <w:p w14:paraId="28B0905A" w14:textId="77777777" w:rsidR="00BF79B7" w:rsidRPr="00996556" w:rsidRDefault="00BF79B7" w:rsidP="00BF79B7">
      <w:pPr>
        <w:rPr>
          <w:lang w:val="en-GB"/>
        </w:rPr>
      </w:pPr>
    </w:p>
    <w:sectPr w:rsidR="00BF79B7" w:rsidRPr="00996556" w:rsidSect="00BF79B7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64532" w14:textId="77777777" w:rsidR="006B32B5" w:rsidRDefault="006B32B5" w:rsidP="00BF79B7">
      <w:pPr>
        <w:spacing w:after="0" w:line="240" w:lineRule="auto"/>
      </w:pPr>
      <w:r>
        <w:separator/>
      </w:r>
    </w:p>
  </w:endnote>
  <w:endnote w:type="continuationSeparator" w:id="0">
    <w:p w14:paraId="7D0888CD" w14:textId="77777777" w:rsidR="006B32B5" w:rsidRDefault="006B32B5" w:rsidP="00BF7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AF938" w14:textId="77777777" w:rsidR="006B32B5" w:rsidRDefault="006B32B5" w:rsidP="00BF79B7">
      <w:pPr>
        <w:spacing w:after="0" w:line="240" w:lineRule="auto"/>
      </w:pPr>
      <w:r>
        <w:separator/>
      </w:r>
    </w:p>
  </w:footnote>
  <w:footnote w:type="continuationSeparator" w:id="0">
    <w:p w14:paraId="2E531451" w14:textId="77777777" w:rsidR="006B32B5" w:rsidRDefault="006B32B5" w:rsidP="00BF79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467"/>
    <w:rsid w:val="00013B6B"/>
    <w:rsid w:val="000B16C6"/>
    <w:rsid w:val="00100B72"/>
    <w:rsid w:val="001156DB"/>
    <w:rsid w:val="001F4198"/>
    <w:rsid w:val="001F60E9"/>
    <w:rsid w:val="00347461"/>
    <w:rsid w:val="003578CB"/>
    <w:rsid w:val="00367C4E"/>
    <w:rsid w:val="0039710D"/>
    <w:rsid w:val="003F6C06"/>
    <w:rsid w:val="00446B48"/>
    <w:rsid w:val="00452156"/>
    <w:rsid w:val="004C7B18"/>
    <w:rsid w:val="004D0076"/>
    <w:rsid w:val="005000B8"/>
    <w:rsid w:val="00541FD8"/>
    <w:rsid w:val="0058666C"/>
    <w:rsid w:val="006B32B5"/>
    <w:rsid w:val="006D5473"/>
    <w:rsid w:val="006D5542"/>
    <w:rsid w:val="0078400F"/>
    <w:rsid w:val="0078695C"/>
    <w:rsid w:val="00834B75"/>
    <w:rsid w:val="00896C6E"/>
    <w:rsid w:val="00990977"/>
    <w:rsid w:val="00996556"/>
    <w:rsid w:val="009A0A97"/>
    <w:rsid w:val="009C462D"/>
    <w:rsid w:val="009F1885"/>
    <w:rsid w:val="009F309E"/>
    <w:rsid w:val="00A557B7"/>
    <w:rsid w:val="00AA1CDB"/>
    <w:rsid w:val="00AF6467"/>
    <w:rsid w:val="00B12CAC"/>
    <w:rsid w:val="00B24D5E"/>
    <w:rsid w:val="00B81D3A"/>
    <w:rsid w:val="00BF63A3"/>
    <w:rsid w:val="00BF79B7"/>
    <w:rsid w:val="00C956C7"/>
    <w:rsid w:val="00CF4995"/>
    <w:rsid w:val="00D941E8"/>
    <w:rsid w:val="00DC4752"/>
    <w:rsid w:val="00DF006D"/>
    <w:rsid w:val="00E50E80"/>
    <w:rsid w:val="00E734C8"/>
    <w:rsid w:val="00EA2BC2"/>
    <w:rsid w:val="00EF0725"/>
    <w:rsid w:val="00F2458F"/>
    <w:rsid w:val="00F2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0D2DA"/>
  <w15:chartTrackingRefBased/>
  <w15:docId w15:val="{B1B759AB-8BF7-4193-BB52-CA0A27106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F64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F6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F64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F64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F64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F64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F64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F64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F64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64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F64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F64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F646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F646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F646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F646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F646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F646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F64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F6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F64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F64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F64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F646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F646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F646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F64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F646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F6467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BF79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79B7"/>
  </w:style>
  <w:style w:type="paragraph" w:styleId="Pidipagina">
    <w:name w:val="footer"/>
    <w:basedOn w:val="Normale"/>
    <w:link w:val="PidipaginaCarattere"/>
    <w:uiPriority w:val="99"/>
    <w:unhideWhenUsed/>
    <w:rsid w:val="00BF79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79B7"/>
  </w:style>
  <w:style w:type="paragraph" w:customStyle="1" w:styleId="Default">
    <w:name w:val="Default"/>
    <w:rsid w:val="0039710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vessia</dc:creator>
  <cp:keywords/>
  <dc:description/>
  <cp:lastModifiedBy>giovanna vessia</cp:lastModifiedBy>
  <cp:revision>37</cp:revision>
  <dcterms:created xsi:type="dcterms:W3CDTF">2026-06-04T15:46:00Z</dcterms:created>
  <dcterms:modified xsi:type="dcterms:W3CDTF">2026-06-04T20:46:00Z</dcterms:modified>
</cp:coreProperties>
</file>